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2" w:rsidRPr="0061638E" w:rsidRDefault="00B95032" w:rsidP="00943469">
      <w:pPr>
        <w:spacing w:after="0" w:line="240" w:lineRule="auto"/>
        <w:jc w:val="center"/>
        <w:rPr>
          <w:b/>
        </w:rPr>
      </w:pPr>
      <w:r>
        <w:rPr>
          <w:b/>
        </w:rPr>
        <w:t xml:space="preserve">Procedure for adjusting investment projects in case of full </w:t>
      </w:r>
      <w:r w:rsidR="00B607D7">
        <w:rPr>
          <w:b/>
        </w:rPr>
        <w:t>divison, parti</w:t>
      </w:r>
      <w:r>
        <w:rPr>
          <w:b/>
        </w:rPr>
        <w:t xml:space="preserve">al division </w:t>
      </w:r>
      <w:r w:rsidR="00B607D7">
        <w:rPr>
          <w:b/>
        </w:rPr>
        <w:t>and</w:t>
      </w:r>
      <w:r>
        <w:rPr>
          <w:b/>
        </w:rPr>
        <w:t xml:space="preserve"> merger</w:t>
      </w:r>
      <w:r w:rsidR="00B607D7">
        <w:rPr>
          <w:b/>
        </w:rPr>
        <w:t xml:space="preserve"> of investment projects</w:t>
      </w:r>
    </w:p>
    <w:p w:rsidR="00396368" w:rsidRPr="0093539B" w:rsidRDefault="00B607D7" w:rsidP="001415CE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142" w:hanging="142"/>
        <w:contextualSpacing w:val="0"/>
        <w:rPr>
          <w:b/>
        </w:rPr>
      </w:pPr>
      <w:r>
        <w:rPr>
          <w:b/>
        </w:rPr>
        <w:t>Forms of full division, partial division and merger</w:t>
      </w:r>
    </w:p>
    <w:p w:rsidR="00943469" w:rsidRPr="00B607D7" w:rsidRDefault="00943469" w:rsidP="00B13282">
      <w:pPr>
        <w:pStyle w:val="ListParagraph"/>
        <w:spacing w:before="120" w:after="120" w:line="240" w:lineRule="auto"/>
        <w:ind w:left="142" w:hanging="142"/>
        <w:contextualSpacing w:val="0"/>
        <w:jc w:val="both"/>
        <w:rPr>
          <w:rFonts w:cs="Times New Roman"/>
          <w:szCs w:val="28"/>
          <w:lang w:val="vi-VN"/>
        </w:rPr>
      </w:pPr>
      <w:r w:rsidRPr="00943469">
        <w:rPr>
          <w:rFonts w:cs="Times New Roman"/>
          <w:szCs w:val="28"/>
        </w:rPr>
        <w:t>-</w:t>
      </w:r>
      <w:r w:rsidRPr="00943469">
        <w:rPr>
          <w:rFonts w:cs="Times New Roman"/>
          <w:szCs w:val="28"/>
          <w:lang w:val="vi-VN"/>
        </w:rPr>
        <w:t xml:space="preserve"> </w:t>
      </w:r>
      <w:r w:rsidR="00B607D7">
        <w:rPr>
          <w:rFonts w:cs="Times New Roman"/>
          <w:szCs w:val="28"/>
        </w:rPr>
        <w:t xml:space="preserve">Full division or partial division of the investor’s </w:t>
      </w:r>
      <w:r w:rsidR="00B13282">
        <w:rPr>
          <w:rFonts w:cs="Times New Roman"/>
          <w:szCs w:val="28"/>
        </w:rPr>
        <w:t>project that is being executed into two or several projects;</w:t>
      </w:r>
    </w:p>
    <w:p w:rsidR="00396368" w:rsidRPr="00B13282" w:rsidRDefault="00943469" w:rsidP="00B13282">
      <w:pPr>
        <w:pStyle w:val="ListParagraph"/>
        <w:spacing w:before="120" w:after="120" w:line="240" w:lineRule="auto"/>
        <w:ind w:left="142" w:hanging="142"/>
        <w:contextualSpacing w:val="0"/>
        <w:jc w:val="both"/>
        <w:rPr>
          <w:rFonts w:cs="Times New Roman"/>
          <w:szCs w:val="28"/>
          <w:lang w:val="vi-VN"/>
        </w:rPr>
      </w:pPr>
      <w:r w:rsidRPr="00943469">
        <w:rPr>
          <w:rFonts w:cs="Times New Roman"/>
          <w:szCs w:val="28"/>
        </w:rPr>
        <w:t>-</w:t>
      </w:r>
      <w:r w:rsidRPr="00943469">
        <w:rPr>
          <w:rFonts w:cs="Times New Roman"/>
          <w:szCs w:val="28"/>
          <w:lang w:val="vi-VN"/>
        </w:rPr>
        <w:t xml:space="preserve"> </w:t>
      </w:r>
      <w:r w:rsidR="00B13282">
        <w:rPr>
          <w:rFonts w:cs="Times New Roman"/>
          <w:szCs w:val="28"/>
        </w:rPr>
        <w:t xml:space="preserve">Merger one or more of projects of such investor and one investment project of such investor. </w:t>
      </w:r>
    </w:p>
    <w:p w:rsidR="00943469" w:rsidRPr="00B13282" w:rsidRDefault="00396368" w:rsidP="001415CE">
      <w:pPr>
        <w:spacing w:before="120" w:after="120" w:line="240" w:lineRule="auto"/>
        <w:ind w:left="142" w:hanging="142"/>
        <w:jc w:val="both"/>
        <w:rPr>
          <w:b/>
        </w:rPr>
      </w:pPr>
      <w:r w:rsidRPr="00B13282">
        <w:rPr>
          <w:rFonts w:cs="Times New Roman"/>
          <w:b/>
          <w:lang w:val="vi-VN"/>
        </w:rPr>
        <w:t xml:space="preserve">2. </w:t>
      </w:r>
      <w:r w:rsidR="00B13282">
        <w:rPr>
          <w:rFonts w:cs="Times New Roman"/>
          <w:b/>
        </w:rPr>
        <w:t>Conditions for full division, partial division and merger</w:t>
      </w:r>
    </w:p>
    <w:p w:rsidR="00306268" w:rsidRPr="00306268" w:rsidRDefault="00306268" w:rsidP="005A1225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 w:rsidRPr="00306268">
        <w:rPr>
          <w:rFonts w:cs="Times New Roman"/>
          <w:szCs w:val="28"/>
        </w:rPr>
        <w:t xml:space="preserve">- </w:t>
      </w:r>
      <w:r w:rsidR="00903FEE">
        <w:rPr>
          <w:rFonts w:cs="Times New Roman"/>
          <w:szCs w:val="28"/>
        </w:rPr>
        <w:t>The conditions for use of land prescribed by the law on land, business investment conditions (if any) and other conditions;</w:t>
      </w:r>
    </w:p>
    <w:p w:rsidR="00306268" w:rsidRPr="00306268" w:rsidRDefault="00306268" w:rsidP="00625C70">
      <w:pPr>
        <w:spacing w:before="120" w:after="120" w:line="240" w:lineRule="auto"/>
        <w:ind w:left="142" w:hanging="142"/>
        <w:jc w:val="both"/>
        <w:rPr>
          <w:rFonts w:cs="Times New Roman"/>
          <w:b/>
          <w:szCs w:val="28"/>
        </w:rPr>
      </w:pPr>
      <w:r w:rsidRPr="00306268">
        <w:rPr>
          <w:rFonts w:cs="Times New Roman"/>
          <w:szCs w:val="28"/>
        </w:rPr>
        <w:t xml:space="preserve">- </w:t>
      </w:r>
      <w:r w:rsidR="005A1225">
        <w:rPr>
          <w:rFonts w:cs="Times New Roman"/>
          <w:szCs w:val="28"/>
        </w:rPr>
        <w:t xml:space="preserve">It is not allowed to change any of the conditions (if any) applicable to the investor specified in the Decision on approval for investment </w:t>
      </w:r>
      <w:r w:rsidR="002B68E6">
        <w:rPr>
          <w:rFonts w:cs="Times New Roman"/>
          <w:szCs w:val="28"/>
        </w:rPr>
        <w:t>policies</w:t>
      </w:r>
      <w:r w:rsidR="005A1225">
        <w:rPr>
          <w:rFonts w:cs="Times New Roman"/>
          <w:szCs w:val="28"/>
        </w:rPr>
        <w:t xml:space="preserve"> or Investment registration certificate prior to the full division, partial division or merger of the investment project;</w:t>
      </w:r>
    </w:p>
    <w:p w:rsidR="00306268" w:rsidRDefault="00943469" w:rsidP="001415CE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3. </w:t>
      </w:r>
      <w:r w:rsidR="00B95032">
        <w:rPr>
          <w:rFonts w:cs="Times New Roman"/>
          <w:b/>
        </w:rPr>
        <w:t>Procedure</w:t>
      </w:r>
      <w:r w:rsidR="00B607D7">
        <w:rPr>
          <w:rFonts w:cs="Times New Roman"/>
          <w:b/>
        </w:rPr>
        <w:t>s</w:t>
      </w:r>
    </w:p>
    <w:p w:rsidR="00306268" w:rsidRDefault="00306268" w:rsidP="002B68E6">
      <w:pPr>
        <w:spacing w:before="120" w:after="120" w:line="240" w:lineRule="auto"/>
        <w:ind w:left="142" w:hanging="142"/>
        <w:jc w:val="both"/>
        <w:rPr>
          <w:rFonts w:cs="Times New Roman"/>
          <w:b/>
        </w:rPr>
      </w:pPr>
      <w:r>
        <w:rPr>
          <w:rFonts w:cs="Times New Roman"/>
          <w:b/>
        </w:rPr>
        <w:t>3.1.</w:t>
      </w:r>
      <w:r w:rsidR="00B95032">
        <w:rPr>
          <w:rFonts w:cs="Times New Roman"/>
          <w:b/>
        </w:rPr>
        <w:t xml:space="preserve"> For an investment project that has been approved for its investment </w:t>
      </w:r>
      <w:r w:rsidR="002B68E6" w:rsidRPr="002B68E6">
        <w:rPr>
          <w:rFonts w:cs="Times New Roman"/>
          <w:b/>
          <w:szCs w:val="28"/>
        </w:rPr>
        <w:t>policies</w:t>
      </w:r>
    </w:p>
    <w:p w:rsidR="001415CE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="00B95032">
        <w:rPr>
          <w:rFonts w:cs="Times New Roman"/>
          <w:b/>
        </w:rPr>
        <w:t xml:space="preserve">Application </w:t>
      </w:r>
      <w:r w:rsidR="003E48C8">
        <w:rPr>
          <w:rFonts w:cs="Times New Roman"/>
          <w:b/>
        </w:rPr>
        <w:t>composition</w:t>
      </w:r>
      <w:r>
        <w:rPr>
          <w:rFonts w:cs="Times New Roman"/>
          <w:b/>
        </w:rPr>
        <w:t xml:space="preserve">: </w:t>
      </w:r>
    </w:p>
    <w:p w:rsidR="001415CE" w:rsidRPr="000B6C1D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+ </w:t>
      </w:r>
      <w:r w:rsidR="005C628F">
        <w:rPr>
          <w:rFonts w:cs="Times New Roman"/>
          <w:szCs w:val="28"/>
        </w:rPr>
        <w:t>An application form for adjustment</w:t>
      </w:r>
      <w:r>
        <w:rPr>
          <w:rFonts w:cs="Times New Roman"/>
          <w:szCs w:val="28"/>
        </w:rPr>
        <w:t xml:space="preserve"> </w:t>
      </w:r>
      <w:r w:rsidRPr="0093539B">
        <w:rPr>
          <w:rFonts w:cs="Times New Roman"/>
          <w:i/>
        </w:rPr>
        <w:t>(</w:t>
      </w:r>
      <w:r w:rsidR="000B6C1D">
        <w:rPr>
          <w:rFonts w:cs="Times New Roman"/>
          <w:i/>
          <w:szCs w:val="28"/>
        </w:rPr>
        <w:t xml:space="preserve">template </w:t>
      </w:r>
      <w:r w:rsidRPr="00C76F45">
        <w:rPr>
          <w:rFonts w:cs="Times New Roman"/>
          <w:i/>
          <w:color w:val="000000" w:themeColor="text1"/>
        </w:rPr>
        <w:t>A.I.</w:t>
      </w:r>
      <w:r w:rsidR="00C76F45" w:rsidRPr="00C76F45">
        <w:rPr>
          <w:rFonts w:cs="Times New Roman"/>
          <w:i/>
          <w:color w:val="000000" w:themeColor="text1"/>
        </w:rPr>
        <w:t>1</w:t>
      </w:r>
      <w:r w:rsidRPr="00C76F45">
        <w:rPr>
          <w:rFonts w:cs="Times New Roman"/>
          <w:i/>
          <w:color w:val="000000" w:themeColor="text1"/>
        </w:rPr>
        <w:t>1</w:t>
      </w:r>
      <w:r w:rsidR="00C76F45" w:rsidRPr="00C76F45">
        <w:rPr>
          <w:rFonts w:cs="Times New Roman"/>
          <w:i/>
          <w:color w:val="000000" w:themeColor="text1"/>
        </w:rPr>
        <w:t>.d</w:t>
      </w:r>
      <w:r w:rsidRPr="00C76F45">
        <w:rPr>
          <w:rFonts w:cs="Times New Roman"/>
          <w:i/>
          <w:color w:val="000000" w:themeColor="text1"/>
        </w:rPr>
        <w:t xml:space="preserve"> </w:t>
      </w:r>
      <w:r w:rsidR="000B6C1D">
        <w:rPr>
          <w:rFonts w:cs="Times New Roman"/>
          <w:i/>
          <w:szCs w:val="28"/>
        </w:rPr>
        <w:t xml:space="preserve">specified in </w:t>
      </w:r>
      <w:r w:rsidR="00345504">
        <w:rPr>
          <w:rFonts w:cs="Times New Roman"/>
          <w:i/>
          <w:szCs w:val="28"/>
        </w:rPr>
        <w:t>Circular</w:t>
      </w:r>
      <w:r w:rsidR="000B6C1D">
        <w:rPr>
          <w:rFonts w:cs="Times New Roman"/>
          <w:i/>
          <w:szCs w:val="28"/>
        </w:rPr>
        <w:t xml:space="preserve"> no. </w:t>
      </w:r>
      <w:r w:rsidRPr="0093539B">
        <w:rPr>
          <w:rFonts w:cs="Times New Roman"/>
          <w:i/>
        </w:rPr>
        <w:t>03/2021/TT-BKHĐT)</w:t>
      </w:r>
      <w:r w:rsidRPr="001415CE">
        <w:rPr>
          <w:rFonts w:cs="Times New Roman"/>
          <w:szCs w:val="28"/>
          <w:lang w:val="vi-VN"/>
        </w:rPr>
        <w:t xml:space="preserve">; </w:t>
      </w:r>
      <w:r w:rsidR="000B6C1D">
        <w:rPr>
          <w:rFonts w:cs="Times New Roman"/>
          <w:szCs w:val="28"/>
        </w:rPr>
        <w:t xml:space="preserve"> </w:t>
      </w:r>
    </w:p>
    <w:p w:rsidR="001415CE" w:rsidRDefault="001415CE" w:rsidP="00625C70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B95032">
        <w:rPr>
          <w:rFonts w:cs="Times New Roman"/>
          <w:szCs w:val="28"/>
          <w:lang w:val="vi-VN"/>
        </w:rPr>
        <w:t xml:space="preserve">+ </w:t>
      </w:r>
      <w:r w:rsidR="00625C70">
        <w:rPr>
          <w:rFonts w:cs="Times New Roman"/>
          <w:szCs w:val="28"/>
        </w:rPr>
        <w:t>Report on the project’s progress by the time of full division, partial division or merger; investor’s decision on full division, partial division or merger of the project or another equivalent document;</w:t>
      </w:r>
    </w:p>
    <w:p w:rsidR="001415CE" w:rsidRDefault="001415CE" w:rsidP="00625C70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B95032">
        <w:rPr>
          <w:rFonts w:cs="Times New Roman"/>
          <w:szCs w:val="28"/>
          <w:lang w:val="vi-VN"/>
        </w:rPr>
        <w:t xml:space="preserve">+ </w:t>
      </w:r>
      <w:r w:rsidR="00625C70">
        <w:rPr>
          <w:rFonts w:cs="Times New Roman"/>
          <w:szCs w:val="28"/>
        </w:rPr>
        <w:t xml:space="preserve">Documents </w:t>
      </w:r>
      <w:r w:rsidR="00846E4A">
        <w:rPr>
          <w:rFonts w:cs="Times New Roman"/>
          <w:szCs w:val="28"/>
        </w:rPr>
        <w:t>on</w:t>
      </w:r>
      <w:r w:rsidR="00625C70">
        <w:rPr>
          <w:rFonts w:cs="Times New Roman"/>
          <w:szCs w:val="28"/>
        </w:rPr>
        <w:t xml:space="preserve"> </w:t>
      </w:r>
      <w:r w:rsidR="00BB6C8E">
        <w:rPr>
          <w:rFonts w:cs="Times New Roman"/>
          <w:szCs w:val="28"/>
        </w:rPr>
        <w:t>the inves</w:t>
      </w:r>
      <w:r w:rsidR="00B607D7">
        <w:rPr>
          <w:rFonts w:cs="Times New Roman"/>
          <w:szCs w:val="28"/>
        </w:rPr>
        <w:t>tor’s legal status</w:t>
      </w:r>
      <w:r w:rsidR="00625C70">
        <w:rPr>
          <w:rFonts w:cs="Times New Roman"/>
          <w:szCs w:val="28"/>
        </w:rPr>
        <w:t xml:space="preserve">; a copy of the Investment registration certificate or Decision on approval for investment </w:t>
      </w:r>
      <w:r w:rsidR="002B68E6">
        <w:rPr>
          <w:rFonts w:cs="Times New Roman"/>
          <w:szCs w:val="28"/>
        </w:rPr>
        <w:t xml:space="preserve">policies </w:t>
      </w:r>
      <w:r w:rsidR="00625C70">
        <w:rPr>
          <w:rFonts w:cs="Times New Roman"/>
          <w:szCs w:val="28"/>
        </w:rPr>
        <w:t>(if any);</w:t>
      </w:r>
      <w:r w:rsidRPr="001415CE">
        <w:rPr>
          <w:rFonts w:cs="Times New Roman"/>
          <w:szCs w:val="28"/>
          <w:lang w:val="vi-VN"/>
        </w:rPr>
        <w:t xml:space="preserve"> </w:t>
      </w:r>
    </w:p>
    <w:p w:rsidR="001415CE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B95032">
        <w:rPr>
          <w:rFonts w:cs="Times New Roman"/>
          <w:szCs w:val="28"/>
          <w:lang w:val="vi-VN"/>
        </w:rPr>
        <w:t xml:space="preserve">+ </w:t>
      </w:r>
      <w:r w:rsidR="00625C70">
        <w:rPr>
          <w:rFonts w:cs="Times New Roman"/>
          <w:szCs w:val="28"/>
        </w:rPr>
        <w:t>A copy of the Decision on investor approval (if any);</w:t>
      </w:r>
      <w:r w:rsidRPr="001415CE">
        <w:rPr>
          <w:rFonts w:cs="Times New Roman"/>
          <w:szCs w:val="28"/>
          <w:lang w:val="vi-VN"/>
        </w:rPr>
        <w:t xml:space="preserve"> </w:t>
      </w:r>
    </w:p>
    <w:p w:rsidR="001415CE" w:rsidRPr="00B95032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B95032">
        <w:rPr>
          <w:rFonts w:cs="Times New Roman"/>
          <w:szCs w:val="28"/>
          <w:lang w:val="vi-VN"/>
        </w:rPr>
        <w:t xml:space="preserve">+ </w:t>
      </w:r>
      <w:r w:rsidR="00625C70">
        <w:rPr>
          <w:rFonts w:cs="Times New Roman"/>
          <w:szCs w:val="28"/>
        </w:rPr>
        <w:t xml:space="preserve">Explanation or documents relating to the adjustment of the contents. </w:t>
      </w:r>
    </w:p>
    <w:p w:rsidR="001415CE" w:rsidRPr="00B95032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b/>
          <w:lang w:val="vi-VN"/>
        </w:rPr>
      </w:pPr>
      <w:r w:rsidRPr="00B95032">
        <w:rPr>
          <w:rFonts w:cs="Times New Roman"/>
          <w:b/>
          <w:lang w:val="vi-VN"/>
        </w:rPr>
        <w:t xml:space="preserve">- </w:t>
      </w:r>
      <w:r w:rsidR="00B95032">
        <w:rPr>
          <w:b/>
        </w:rPr>
        <w:t>Number of application dossier</w:t>
      </w:r>
      <w:r w:rsidR="00AA177A">
        <w:rPr>
          <w:b/>
        </w:rPr>
        <w:t>s</w:t>
      </w:r>
      <w:r w:rsidRPr="00B95032">
        <w:rPr>
          <w:rFonts w:cs="Times New Roman"/>
          <w:b/>
          <w:lang w:val="vi-VN"/>
        </w:rPr>
        <w:t xml:space="preserve">: </w:t>
      </w:r>
    </w:p>
    <w:p w:rsidR="0032168B" w:rsidRPr="00B95032" w:rsidRDefault="0032168B" w:rsidP="00032CC3">
      <w:pPr>
        <w:pStyle w:val="ListParagraph"/>
        <w:tabs>
          <w:tab w:val="left" w:pos="0"/>
        </w:tabs>
        <w:spacing w:before="120" w:after="120" w:line="240" w:lineRule="auto"/>
        <w:ind w:left="0"/>
        <w:contextualSpacing w:val="0"/>
        <w:jc w:val="both"/>
        <w:rPr>
          <w:lang w:val="vi-VN"/>
        </w:rPr>
      </w:pPr>
      <w:r w:rsidRPr="00B95032">
        <w:rPr>
          <w:lang w:val="vi-VN"/>
        </w:rPr>
        <w:t xml:space="preserve">+ </w:t>
      </w:r>
      <w:r w:rsidR="00D513D7">
        <w:t xml:space="preserve">Project subject to approval for their investment </w:t>
      </w:r>
      <w:r w:rsidR="002B68E6">
        <w:rPr>
          <w:rFonts w:cs="Times New Roman"/>
          <w:szCs w:val="28"/>
        </w:rPr>
        <w:t xml:space="preserve">policies </w:t>
      </w:r>
      <w:r w:rsidR="00D513D7">
        <w:t>by the Prime Minister</w:t>
      </w:r>
      <w:r w:rsidRPr="00B95032">
        <w:rPr>
          <w:lang w:val="vi-VN"/>
        </w:rPr>
        <w:t xml:space="preserve">: </w:t>
      </w:r>
      <w:r w:rsidR="00032CC3">
        <w:t>submit 08 sets to the Ministry of Planning and Investment</w:t>
      </w:r>
      <w:r w:rsidR="00032CC3">
        <w:rPr>
          <w:lang w:val="vi-VN"/>
        </w:rPr>
        <w:t>.</w:t>
      </w:r>
    </w:p>
    <w:p w:rsidR="0032168B" w:rsidRPr="00032CC3" w:rsidRDefault="0032168B" w:rsidP="00032CC3">
      <w:pPr>
        <w:pStyle w:val="ListParagraph"/>
        <w:tabs>
          <w:tab w:val="left" w:pos="0"/>
        </w:tabs>
        <w:spacing w:before="120" w:after="120" w:line="240" w:lineRule="auto"/>
        <w:ind w:left="0"/>
        <w:contextualSpacing w:val="0"/>
        <w:jc w:val="both"/>
        <w:rPr>
          <w:lang w:val="vi-VN"/>
        </w:rPr>
      </w:pPr>
      <w:r w:rsidRPr="00B95032">
        <w:rPr>
          <w:lang w:val="vi-VN"/>
        </w:rPr>
        <w:t xml:space="preserve">+ </w:t>
      </w:r>
      <w:r w:rsidR="00D513D7">
        <w:t xml:space="preserve">Project subject to approval for their investment </w:t>
      </w:r>
      <w:r w:rsidR="002B68E6">
        <w:rPr>
          <w:rFonts w:cs="Times New Roman"/>
          <w:szCs w:val="28"/>
        </w:rPr>
        <w:t xml:space="preserve">policies </w:t>
      </w:r>
      <w:r w:rsidR="00D513D7">
        <w:t>by the</w:t>
      </w:r>
      <w:r w:rsidR="00D513D7">
        <w:rPr>
          <w:lang w:val="vi-VN"/>
        </w:rPr>
        <w:t xml:space="preserve"> city People’</w:t>
      </w:r>
      <w:r w:rsidR="00D513D7">
        <w:t>s Committee:</w:t>
      </w:r>
      <w:r w:rsidRPr="00B95032">
        <w:rPr>
          <w:lang w:val="vi-VN"/>
        </w:rPr>
        <w:t xml:space="preserve"> </w:t>
      </w:r>
      <w:r w:rsidR="00032CC3">
        <w:t>submit 04 sets to the Department of Planning and Investment</w:t>
      </w:r>
      <w:r w:rsidR="00032CC3">
        <w:rPr>
          <w:lang w:val="vi-VN"/>
        </w:rPr>
        <w:t>.</w:t>
      </w:r>
    </w:p>
    <w:p w:rsidR="001415CE" w:rsidRPr="00B95032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b/>
          <w:lang w:val="vi-VN"/>
        </w:rPr>
      </w:pPr>
      <w:r w:rsidRPr="00B95032">
        <w:rPr>
          <w:rFonts w:cs="Times New Roman"/>
          <w:b/>
          <w:lang w:val="vi-VN"/>
        </w:rPr>
        <w:t xml:space="preserve">- </w:t>
      </w:r>
      <w:r w:rsidR="00B95032">
        <w:rPr>
          <w:b/>
        </w:rPr>
        <w:t>Processing time</w:t>
      </w:r>
      <w:r w:rsidRPr="00B95032">
        <w:rPr>
          <w:rFonts w:cs="Times New Roman"/>
          <w:b/>
          <w:lang w:val="vi-VN"/>
        </w:rPr>
        <w:t xml:space="preserve">: </w:t>
      </w:r>
    </w:p>
    <w:p w:rsidR="0032168B" w:rsidRPr="00B95032" w:rsidRDefault="0032168B" w:rsidP="00DF1082">
      <w:pPr>
        <w:tabs>
          <w:tab w:val="left" w:pos="284"/>
        </w:tabs>
        <w:spacing w:before="120" w:after="120" w:line="240" w:lineRule="auto"/>
        <w:jc w:val="both"/>
        <w:rPr>
          <w:b/>
          <w:lang w:val="vi-VN"/>
        </w:rPr>
      </w:pPr>
      <w:r w:rsidRPr="00B95032">
        <w:rPr>
          <w:lang w:val="vi-VN"/>
        </w:rPr>
        <w:t xml:space="preserve">+ </w:t>
      </w:r>
      <w:r w:rsidR="00DC37B4">
        <w:t xml:space="preserve">Project subject to approval for their investment </w:t>
      </w:r>
      <w:r w:rsidR="002B68E6">
        <w:rPr>
          <w:rFonts w:cs="Times New Roman"/>
          <w:szCs w:val="28"/>
        </w:rPr>
        <w:t xml:space="preserve">policies </w:t>
      </w:r>
      <w:r w:rsidR="00DC37B4">
        <w:t>by the Prime Minister</w:t>
      </w:r>
      <w:r w:rsidRPr="00B95032">
        <w:rPr>
          <w:lang w:val="vi-VN"/>
        </w:rPr>
        <w:t xml:space="preserve">: 40 </w:t>
      </w:r>
      <w:r w:rsidR="00DF1082">
        <w:t>working days from the receipt of the valid application.</w:t>
      </w:r>
    </w:p>
    <w:p w:rsidR="0032168B" w:rsidRPr="00B95032" w:rsidRDefault="0032168B" w:rsidP="00DF1082">
      <w:pPr>
        <w:tabs>
          <w:tab w:val="left" w:pos="0"/>
        </w:tabs>
        <w:spacing w:before="120" w:after="120" w:line="240" w:lineRule="auto"/>
        <w:jc w:val="both"/>
        <w:rPr>
          <w:b/>
          <w:lang w:val="vi-VN"/>
        </w:rPr>
      </w:pPr>
      <w:r w:rsidRPr="00B95032">
        <w:rPr>
          <w:lang w:val="vi-VN"/>
        </w:rPr>
        <w:lastRenderedPageBreak/>
        <w:t xml:space="preserve">+ </w:t>
      </w:r>
      <w:r w:rsidR="00DC37B4">
        <w:t xml:space="preserve">Project subject to approval for their investment </w:t>
      </w:r>
      <w:r w:rsidR="002B68E6">
        <w:rPr>
          <w:rFonts w:cs="Times New Roman"/>
          <w:szCs w:val="28"/>
        </w:rPr>
        <w:t xml:space="preserve">policies </w:t>
      </w:r>
      <w:r w:rsidR="00DC37B4">
        <w:t>by the</w:t>
      </w:r>
      <w:r w:rsidR="00DC37B4">
        <w:rPr>
          <w:lang w:val="vi-VN"/>
        </w:rPr>
        <w:t xml:space="preserve"> city People’</w:t>
      </w:r>
      <w:r w:rsidR="00DC37B4">
        <w:t>s Committee</w:t>
      </w:r>
      <w:r w:rsidRPr="00B95032">
        <w:rPr>
          <w:lang w:val="vi-VN"/>
        </w:rPr>
        <w:t xml:space="preserve">: 32 </w:t>
      </w:r>
      <w:r w:rsidR="00DF1082">
        <w:t>working days from the receipt of the valid application.</w:t>
      </w:r>
    </w:p>
    <w:p w:rsidR="0032168B" w:rsidRPr="00B95032" w:rsidRDefault="0032168B" w:rsidP="0032168B">
      <w:pPr>
        <w:tabs>
          <w:tab w:val="left" w:pos="284"/>
        </w:tabs>
        <w:spacing w:before="120" w:after="120" w:line="240" w:lineRule="auto"/>
        <w:jc w:val="both"/>
        <w:rPr>
          <w:rFonts w:cs="Times New Roman"/>
          <w:i/>
          <w:spacing w:val="-6"/>
          <w:lang w:val="vi-VN"/>
        </w:rPr>
      </w:pPr>
      <w:r w:rsidRPr="00B95032">
        <w:rPr>
          <w:rFonts w:cs="Times New Roman"/>
          <w:i/>
          <w:spacing w:val="-6"/>
          <w:lang w:val="vi-VN"/>
        </w:rPr>
        <w:t>(</w:t>
      </w:r>
      <w:r w:rsidR="00DF1082">
        <w:rPr>
          <w:rFonts w:cs="Times New Roman"/>
          <w:i/>
          <w:spacing w:val="-6"/>
        </w:rPr>
        <w:t xml:space="preserve">Processing time does not include </w:t>
      </w:r>
      <w:r w:rsidR="00F7674B">
        <w:rPr>
          <w:rFonts w:cs="Times New Roman"/>
          <w:i/>
          <w:spacing w:val="-6"/>
        </w:rPr>
        <w:t xml:space="preserve">the </w:t>
      </w:r>
      <w:r w:rsidR="00DF1082">
        <w:rPr>
          <w:rFonts w:cs="Times New Roman"/>
          <w:i/>
          <w:spacing w:val="-6"/>
        </w:rPr>
        <w:t>time</w:t>
      </w:r>
      <w:r w:rsidR="00F7674B">
        <w:rPr>
          <w:rFonts w:cs="Times New Roman"/>
          <w:i/>
          <w:spacing w:val="-6"/>
        </w:rPr>
        <w:t xml:space="preserve"> for</w:t>
      </w:r>
      <w:r w:rsidR="00DF1082">
        <w:rPr>
          <w:rFonts w:cs="Times New Roman"/>
          <w:i/>
          <w:spacing w:val="-6"/>
        </w:rPr>
        <w:t xml:space="preserve"> transferring dossier</w:t>
      </w:r>
      <w:r w:rsidR="00F7674B">
        <w:rPr>
          <w:rFonts w:cs="Times New Roman"/>
          <w:i/>
          <w:spacing w:val="-6"/>
        </w:rPr>
        <w:t>s between agencies</w:t>
      </w:r>
      <w:r w:rsidRPr="00B95032">
        <w:rPr>
          <w:rFonts w:cs="Times New Roman"/>
          <w:i/>
          <w:spacing w:val="-6"/>
          <w:lang w:val="vi-VN"/>
        </w:rPr>
        <w:t>)</w:t>
      </w:r>
    </w:p>
    <w:p w:rsidR="005C628F" w:rsidRPr="005C628F" w:rsidRDefault="0032168B" w:rsidP="006A5D14">
      <w:pPr>
        <w:spacing w:before="120" w:after="120" w:line="240" w:lineRule="auto"/>
        <w:jc w:val="both"/>
        <w:rPr>
          <w:rFonts w:cs="Times New Roman"/>
          <w:b/>
        </w:rPr>
      </w:pPr>
      <w:r w:rsidRPr="00B95032">
        <w:rPr>
          <w:rFonts w:cs="Times New Roman"/>
          <w:b/>
          <w:lang w:val="vi-VN"/>
        </w:rPr>
        <w:t>3</w:t>
      </w:r>
      <w:r w:rsidR="00306268" w:rsidRPr="00B95032">
        <w:rPr>
          <w:rFonts w:cs="Times New Roman"/>
          <w:b/>
          <w:lang w:val="vi-VN"/>
        </w:rPr>
        <w:t xml:space="preserve">.2. </w:t>
      </w:r>
      <w:r w:rsidR="005C628F">
        <w:rPr>
          <w:rFonts w:cs="Times New Roman"/>
          <w:b/>
        </w:rPr>
        <w:t xml:space="preserve">For project that has been issued with the investment registration certificate and not subject to approval for </w:t>
      </w:r>
      <w:r w:rsidR="0030191F">
        <w:rPr>
          <w:rFonts w:cs="Times New Roman"/>
          <w:b/>
        </w:rPr>
        <w:t xml:space="preserve">its </w:t>
      </w:r>
      <w:r w:rsidR="005C628F">
        <w:rPr>
          <w:rFonts w:cs="Times New Roman"/>
          <w:b/>
        </w:rPr>
        <w:t xml:space="preserve">investment </w:t>
      </w:r>
      <w:r w:rsidR="002B68E6" w:rsidRPr="002B68E6">
        <w:rPr>
          <w:rFonts w:cs="Times New Roman"/>
          <w:b/>
          <w:szCs w:val="28"/>
        </w:rPr>
        <w:t>policies</w:t>
      </w:r>
      <w:r w:rsidR="002B68E6">
        <w:rPr>
          <w:rFonts w:cs="Times New Roman"/>
          <w:szCs w:val="28"/>
        </w:rPr>
        <w:t xml:space="preserve"> </w:t>
      </w:r>
      <w:r w:rsidR="005C628F">
        <w:rPr>
          <w:rFonts w:cs="Times New Roman"/>
          <w:b/>
        </w:rPr>
        <w:t xml:space="preserve">or has had its investment </w:t>
      </w:r>
      <w:r w:rsidR="002B68E6" w:rsidRPr="002B68E6">
        <w:rPr>
          <w:rFonts w:cs="Times New Roman"/>
          <w:b/>
          <w:szCs w:val="28"/>
        </w:rPr>
        <w:t>policies</w:t>
      </w:r>
      <w:r w:rsidR="002B68E6">
        <w:rPr>
          <w:rFonts w:cs="Times New Roman"/>
          <w:szCs w:val="28"/>
        </w:rPr>
        <w:t xml:space="preserve"> </w:t>
      </w:r>
      <w:r w:rsidR="005C628F">
        <w:rPr>
          <w:rFonts w:cs="Times New Roman"/>
          <w:b/>
        </w:rPr>
        <w:t>approved in a case other than the case specified in Clause 3 Article 41 of the Law on Investment</w:t>
      </w:r>
    </w:p>
    <w:p w:rsidR="00396368" w:rsidRPr="00491709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szCs w:val="28"/>
          <w:lang w:val="vi-VN"/>
        </w:rPr>
      </w:pPr>
      <w:r w:rsidRPr="00B95032">
        <w:rPr>
          <w:rFonts w:cs="Times New Roman"/>
          <w:b/>
          <w:lang w:val="vi-VN"/>
        </w:rPr>
        <w:t xml:space="preserve">- </w:t>
      </w:r>
      <w:r w:rsidR="00B95032" w:rsidRPr="005C628F">
        <w:rPr>
          <w:rFonts w:cs="Times New Roman"/>
          <w:b/>
        </w:rPr>
        <w:t>Application dossier</w:t>
      </w:r>
      <w:r w:rsidRPr="00B95032">
        <w:rPr>
          <w:rFonts w:cs="Times New Roman"/>
          <w:b/>
          <w:lang w:val="vi-VN"/>
        </w:rPr>
        <w:t>:</w:t>
      </w:r>
      <w:r w:rsidR="005C628F">
        <w:rPr>
          <w:rFonts w:cs="Times New Roman"/>
          <w:b/>
        </w:rPr>
        <w:t xml:space="preserve"> </w:t>
      </w:r>
      <w:r w:rsidR="002970F7">
        <w:rPr>
          <w:rFonts w:cs="Times New Roman"/>
        </w:rPr>
        <w:t xml:space="preserve">the same </w:t>
      </w:r>
      <w:r w:rsidR="005C628F">
        <w:rPr>
          <w:rFonts w:cs="Times New Roman"/>
        </w:rPr>
        <w:t xml:space="preserve">application </w:t>
      </w:r>
      <w:r w:rsidR="002C0DE4">
        <w:rPr>
          <w:rFonts w:cs="Times New Roman"/>
        </w:rPr>
        <w:t>composition</w:t>
      </w:r>
      <w:r w:rsidR="005C628F">
        <w:rPr>
          <w:rFonts w:cs="Times New Roman"/>
        </w:rPr>
        <w:t xml:space="preserve"> </w:t>
      </w:r>
      <w:r w:rsidR="001856FC">
        <w:rPr>
          <w:rFonts w:cs="Times New Roman"/>
        </w:rPr>
        <w:t>specified</w:t>
      </w:r>
      <w:r w:rsidR="005C628F">
        <w:rPr>
          <w:rFonts w:cs="Times New Roman"/>
        </w:rPr>
        <w:t xml:space="preserve"> </w:t>
      </w:r>
      <w:r w:rsidR="001856FC">
        <w:rPr>
          <w:rFonts w:cs="Times New Roman"/>
        </w:rPr>
        <w:t>at</w:t>
      </w:r>
      <w:r w:rsidR="005C628F">
        <w:rPr>
          <w:rFonts w:cs="Times New Roman"/>
        </w:rPr>
        <w:t xml:space="preserve"> 3.1</w:t>
      </w:r>
      <w:r w:rsidRPr="00B95032">
        <w:rPr>
          <w:rFonts w:cs="Times New Roman"/>
          <w:b/>
          <w:lang w:val="vi-VN"/>
        </w:rPr>
        <w:t xml:space="preserve"> </w:t>
      </w:r>
    </w:p>
    <w:p w:rsidR="00396368" w:rsidRPr="00B95032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b/>
          <w:lang w:val="vi-VN"/>
        </w:rPr>
      </w:pPr>
      <w:r w:rsidRPr="00B95032">
        <w:rPr>
          <w:rFonts w:cs="Times New Roman"/>
          <w:b/>
          <w:lang w:val="vi-VN"/>
        </w:rPr>
        <w:t>-</w:t>
      </w:r>
      <w:r w:rsidR="00396368" w:rsidRPr="00B95032">
        <w:rPr>
          <w:rFonts w:cs="Times New Roman"/>
          <w:b/>
          <w:lang w:val="vi-VN"/>
        </w:rPr>
        <w:t xml:space="preserve"> </w:t>
      </w:r>
      <w:r w:rsidR="00B95032">
        <w:rPr>
          <w:b/>
        </w:rPr>
        <w:t>Number of application dossier</w:t>
      </w:r>
      <w:r w:rsidR="00AA177A">
        <w:rPr>
          <w:b/>
        </w:rPr>
        <w:t>s</w:t>
      </w:r>
      <w:bookmarkStart w:id="0" w:name="_GoBack"/>
      <w:bookmarkEnd w:id="0"/>
      <w:r w:rsidR="00396368" w:rsidRPr="00B95032">
        <w:rPr>
          <w:rFonts w:cs="Times New Roman"/>
          <w:b/>
          <w:lang w:val="vi-VN"/>
        </w:rPr>
        <w:t xml:space="preserve">: </w:t>
      </w:r>
      <w:r w:rsidR="00A505AD">
        <w:t>submit 01 set to the Department of Planning and Investment</w:t>
      </w:r>
      <w:r w:rsidR="00A505AD">
        <w:rPr>
          <w:lang w:val="vi-VN"/>
        </w:rPr>
        <w:t>.</w:t>
      </w:r>
      <w:r w:rsidR="002E5C3A" w:rsidRPr="00B95032">
        <w:rPr>
          <w:rFonts w:cs="Times New Roman"/>
          <w:lang w:val="vi-VN"/>
        </w:rPr>
        <w:t>.</w:t>
      </w:r>
    </w:p>
    <w:p w:rsidR="00396368" w:rsidRPr="00032CC3" w:rsidRDefault="001415CE" w:rsidP="001415CE">
      <w:pPr>
        <w:spacing w:before="120" w:after="120" w:line="240" w:lineRule="auto"/>
        <w:ind w:left="142" w:hanging="142"/>
        <w:jc w:val="both"/>
        <w:rPr>
          <w:rFonts w:cs="Times New Roman"/>
          <w:lang w:val="vi-VN"/>
        </w:rPr>
      </w:pPr>
      <w:r w:rsidRPr="00B95032">
        <w:rPr>
          <w:rFonts w:cs="Times New Roman"/>
          <w:b/>
          <w:lang w:val="vi-VN"/>
        </w:rPr>
        <w:t>-</w:t>
      </w:r>
      <w:r w:rsidR="00396368" w:rsidRPr="00B95032">
        <w:rPr>
          <w:rFonts w:cs="Times New Roman"/>
          <w:b/>
          <w:lang w:val="vi-VN"/>
        </w:rPr>
        <w:t xml:space="preserve"> </w:t>
      </w:r>
      <w:r w:rsidR="00B95032" w:rsidRPr="00B95032">
        <w:rPr>
          <w:b/>
          <w:lang w:val="vi-VN"/>
        </w:rPr>
        <w:t>Processing time</w:t>
      </w:r>
      <w:r w:rsidR="00396368" w:rsidRPr="00B95032">
        <w:rPr>
          <w:rFonts w:cs="Times New Roman"/>
          <w:b/>
          <w:lang w:val="vi-VN"/>
        </w:rPr>
        <w:t xml:space="preserve">: </w:t>
      </w:r>
      <w:r w:rsidRPr="00B95032">
        <w:rPr>
          <w:rFonts w:cs="Times New Roman"/>
          <w:lang w:val="vi-VN"/>
        </w:rPr>
        <w:t xml:space="preserve">10 </w:t>
      </w:r>
      <w:r w:rsidR="00CD3F8B">
        <w:t>working days from the receipt of the valid application.</w:t>
      </w:r>
    </w:p>
    <w:p w:rsidR="00396368" w:rsidRPr="00B95032" w:rsidRDefault="00396368" w:rsidP="00396368">
      <w:pPr>
        <w:rPr>
          <w:lang w:val="vi-VN"/>
        </w:rPr>
      </w:pPr>
    </w:p>
    <w:p w:rsidR="00502630" w:rsidRPr="00DF1082" w:rsidRDefault="00DF1082">
      <w:r>
        <w:t xml:space="preserve"> </w:t>
      </w:r>
    </w:p>
    <w:sectPr w:rsidR="00502630" w:rsidRPr="00DF1082" w:rsidSect="001456C7">
      <w:headerReference w:type="default" r:id="rId8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B1F" w:rsidRDefault="00545B1F" w:rsidP="00E873F6">
      <w:pPr>
        <w:spacing w:after="0" w:line="240" w:lineRule="auto"/>
      </w:pPr>
      <w:r>
        <w:separator/>
      </w:r>
    </w:p>
  </w:endnote>
  <w:endnote w:type="continuationSeparator" w:id="0">
    <w:p w:rsidR="00545B1F" w:rsidRDefault="00545B1F" w:rsidP="00E87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B1F" w:rsidRDefault="00545B1F" w:rsidP="00E873F6">
      <w:pPr>
        <w:spacing w:after="0" w:line="240" w:lineRule="auto"/>
      </w:pPr>
      <w:r>
        <w:separator/>
      </w:r>
    </w:p>
  </w:footnote>
  <w:footnote w:type="continuationSeparator" w:id="0">
    <w:p w:rsidR="00545B1F" w:rsidRDefault="00545B1F" w:rsidP="00E87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20721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3F6" w:rsidRDefault="00E873F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73F6" w:rsidRDefault="00E8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281"/>
    <w:multiLevelType w:val="hybridMultilevel"/>
    <w:tmpl w:val="63A4E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368"/>
    <w:rsid w:val="00026683"/>
    <w:rsid w:val="00032CC3"/>
    <w:rsid w:val="000B6C1D"/>
    <w:rsid w:val="00125477"/>
    <w:rsid w:val="001415CE"/>
    <w:rsid w:val="001856FC"/>
    <w:rsid w:val="001B0D7F"/>
    <w:rsid w:val="002970F7"/>
    <w:rsid w:val="002B68E6"/>
    <w:rsid w:val="002C0DE4"/>
    <w:rsid w:val="002E5C3A"/>
    <w:rsid w:val="0030191F"/>
    <w:rsid w:val="00306268"/>
    <w:rsid w:val="00311660"/>
    <w:rsid w:val="0032168B"/>
    <w:rsid w:val="00345504"/>
    <w:rsid w:val="00396368"/>
    <w:rsid w:val="003C278A"/>
    <w:rsid w:val="003E48C8"/>
    <w:rsid w:val="00491709"/>
    <w:rsid w:val="00502630"/>
    <w:rsid w:val="00527D99"/>
    <w:rsid w:val="00545B1F"/>
    <w:rsid w:val="005A1225"/>
    <w:rsid w:val="005C628F"/>
    <w:rsid w:val="005E256B"/>
    <w:rsid w:val="00625C70"/>
    <w:rsid w:val="00667DB1"/>
    <w:rsid w:val="006A5D14"/>
    <w:rsid w:val="00757BC0"/>
    <w:rsid w:val="007A0C8B"/>
    <w:rsid w:val="00846E4A"/>
    <w:rsid w:val="00903FEE"/>
    <w:rsid w:val="00943469"/>
    <w:rsid w:val="00A505AD"/>
    <w:rsid w:val="00AA177A"/>
    <w:rsid w:val="00B13282"/>
    <w:rsid w:val="00B607D7"/>
    <w:rsid w:val="00B73425"/>
    <w:rsid w:val="00B95032"/>
    <w:rsid w:val="00BA519D"/>
    <w:rsid w:val="00BB6C8E"/>
    <w:rsid w:val="00C76F45"/>
    <w:rsid w:val="00CD3F8B"/>
    <w:rsid w:val="00D401F4"/>
    <w:rsid w:val="00D513D7"/>
    <w:rsid w:val="00D540AB"/>
    <w:rsid w:val="00D64476"/>
    <w:rsid w:val="00D80AA5"/>
    <w:rsid w:val="00DC37B4"/>
    <w:rsid w:val="00DF1082"/>
    <w:rsid w:val="00E04406"/>
    <w:rsid w:val="00E83078"/>
    <w:rsid w:val="00E873F6"/>
    <w:rsid w:val="00EA032E"/>
    <w:rsid w:val="00F16E0B"/>
    <w:rsid w:val="00F7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1657"/>
  <w15:chartTrackingRefBased/>
  <w15:docId w15:val="{05916DF4-52FB-4DF0-8B6C-A1172081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F6"/>
  </w:style>
  <w:style w:type="paragraph" w:styleId="Footer">
    <w:name w:val="footer"/>
    <w:basedOn w:val="Normal"/>
    <w:link w:val="FooterChar"/>
    <w:uiPriority w:val="99"/>
    <w:unhideWhenUsed/>
    <w:rsid w:val="00E873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F6"/>
  </w:style>
  <w:style w:type="paragraph" w:styleId="FootnoteText">
    <w:name w:val="footnote text"/>
    <w:basedOn w:val="Normal"/>
    <w:link w:val="FootnoteTextChar"/>
    <w:uiPriority w:val="99"/>
    <w:semiHidden/>
    <w:unhideWhenUsed/>
    <w:rsid w:val="003C27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27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2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06FB0-A23E-45C1-A216-669FE67D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41</cp:revision>
  <dcterms:created xsi:type="dcterms:W3CDTF">2021-05-19T03:40:00Z</dcterms:created>
  <dcterms:modified xsi:type="dcterms:W3CDTF">2021-07-08T07:34:00Z</dcterms:modified>
</cp:coreProperties>
</file>