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1AD" w:rsidRPr="005206EE" w:rsidRDefault="00B071AD" w:rsidP="005206EE">
      <w:pPr>
        <w:pStyle w:val="NormalWeb"/>
        <w:shd w:val="clear" w:color="auto" w:fill="FFFFFF"/>
        <w:spacing w:before="0" w:beforeAutospacing="0" w:after="0" w:afterAutospacing="0" w:line="234" w:lineRule="atLeast"/>
        <w:jc w:val="both"/>
        <w:rPr>
          <w:b/>
          <w:bCs/>
          <w:color w:val="000000"/>
          <w:sz w:val="28"/>
          <w:szCs w:val="28"/>
        </w:rPr>
      </w:pPr>
      <w:bookmarkStart w:id="0" w:name="dieu_30"/>
    </w:p>
    <w:p w:rsidR="00B071AD" w:rsidRPr="005206EE" w:rsidRDefault="00B071AD" w:rsidP="005206EE">
      <w:pPr>
        <w:pStyle w:val="NormalWeb"/>
        <w:shd w:val="clear" w:color="auto" w:fill="FFFFFF"/>
        <w:spacing w:before="0" w:beforeAutospacing="0" w:after="0" w:afterAutospacing="0" w:line="234" w:lineRule="atLeast"/>
        <w:jc w:val="both"/>
        <w:rPr>
          <w:b/>
          <w:bCs/>
          <w:color w:val="000000"/>
          <w:sz w:val="28"/>
          <w:szCs w:val="28"/>
        </w:rPr>
      </w:pPr>
      <w:r w:rsidRPr="005206EE">
        <w:rPr>
          <w:b/>
          <w:bCs/>
          <w:color w:val="000000"/>
          <w:sz w:val="28"/>
          <w:szCs w:val="28"/>
        </w:rPr>
        <w:t>Procedures for approving the investment policy of the National Assembly</w:t>
      </w:r>
    </w:p>
    <w:p w:rsidR="00B071AD" w:rsidRPr="005206EE" w:rsidRDefault="00B071AD" w:rsidP="005206EE">
      <w:pPr>
        <w:pStyle w:val="NormalWeb"/>
        <w:shd w:val="clear" w:color="auto" w:fill="FFFFFF"/>
        <w:spacing w:before="0" w:beforeAutospacing="0" w:after="0" w:afterAutospacing="0" w:line="234" w:lineRule="atLeast"/>
        <w:jc w:val="both"/>
        <w:rPr>
          <w:b/>
          <w:bCs/>
          <w:color w:val="000000"/>
          <w:sz w:val="28"/>
          <w:szCs w:val="28"/>
        </w:rPr>
      </w:pPr>
    </w:p>
    <w:bookmarkEnd w:id="0"/>
    <w:p w:rsidR="00B071AD" w:rsidRPr="005206EE" w:rsidRDefault="00B071AD" w:rsidP="005206EE">
      <w:pPr>
        <w:pStyle w:val="NormalWeb"/>
        <w:shd w:val="clear" w:color="auto" w:fill="FFFFFF"/>
        <w:spacing w:before="120" w:beforeAutospacing="0" w:after="120" w:afterAutospacing="0" w:line="234" w:lineRule="atLeast"/>
        <w:jc w:val="both"/>
        <w:rPr>
          <w:b/>
          <w:color w:val="000000"/>
          <w:sz w:val="28"/>
          <w:szCs w:val="28"/>
        </w:rPr>
      </w:pPr>
      <w:r w:rsidRPr="005206EE">
        <w:rPr>
          <w:b/>
          <w:color w:val="000000"/>
          <w:sz w:val="28"/>
          <w:szCs w:val="28"/>
        </w:rPr>
        <w:t>1. Authority</w:t>
      </w:r>
    </w:p>
    <w:p w:rsidR="00B071AD" w:rsidRPr="005206EE" w:rsidRDefault="00B071AD"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The National Assembly shall grant approval for investment policies of the following investment projects:</w:t>
      </w:r>
    </w:p>
    <w:p w:rsidR="00B071AD" w:rsidRPr="005206EE" w:rsidRDefault="00B071AD"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 Investment projects that exert great effects or potentially serious effects on the environment, including:</w:t>
      </w:r>
    </w:p>
    <w:p w:rsidR="00B071AD" w:rsidRPr="005206EE" w:rsidRDefault="00B071AD"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 Nuclear power plants;</w:t>
      </w:r>
    </w:p>
    <w:p w:rsidR="00B071AD" w:rsidRPr="005206EE" w:rsidRDefault="00B071AD"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 Projects that require repurposing of land of special-use forests, headwater protection forests or border protection forest of at least 50 hectares; of sand-fixing and windbreak coastal forests or protection forests for wave prevention of at least 500 hectares; of production forests of at least 1,000 hectares;</w:t>
      </w:r>
    </w:p>
    <w:p w:rsidR="00B071AD" w:rsidRPr="005206EE" w:rsidRDefault="00B071AD"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 Investment projects that require repurposing of land meant for wet rice cultivation with 02 or more crops of at least 500 hectares;</w:t>
      </w:r>
    </w:p>
    <w:p w:rsidR="00B071AD" w:rsidRPr="005206EE" w:rsidRDefault="00B071AD"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 Investment projects that require relocation of 20,000 people or more in mountainous areas or 50,000 people or more in other areas;</w:t>
      </w:r>
    </w:p>
    <w:p w:rsidR="00B071AD" w:rsidRPr="005206EE" w:rsidRDefault="00B071AD"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 Investment projects that require application of a special mechanism or policy that needs to be approved by the National Assembly.</w:t>
      </w:r>
    </w:p>
    <w:p w:rsidR="00705498" w:rsidRPr="005206EE" w:rsidRDefault="00705498" w:rsidP="005206EE">
      <w:pPr>
        <w:pStyle w:val="NormalWeb"/>
        <w:shd w:val="clear" w:color="auto" w:fill="FFFFFF"/>
        <w:spacing w:before="120" w:beforeAutospacing="0" w:after="120" w:afterAutospacing="0" w:line="234" w:lineRule="atLeast"/>
        <w:jc w:val="both"/>
        <w:rPr>
          <w:b/>
          <w:color w:val="000000"/>
          <w:sz w:val="28"/>
          <w:szCs w:val="28"/>
        </w:rPr>
      </w:pPr>
      <w:r w:rsidRPr="005206EE">
        <w:rPr>
          <w:b/>
          <w:color w:val="000000"/>
          <w:sz w:val="28"/>
          <w:szCs w:val="28"/>
        </w:rPr>
        <w:t>2</w:t>
      </w:r>
      <w:r w:rsidR="008C7356" w:rsidRPr="005206EE">
        <w:rPr>
          <w:b/>
          <w:color w:val="000000"/>
          <w:sz w:val="28"/>
          <w:szCs w:val="28"/>
        </w:rPr>
        <w:t xml:space="preserve">. </w:t>
      </w:r>
      <w:r w:rsidRPr="005206EE">
        <w:rPr>
          <w:b/>
          <w:color w:val="000000"/>
          <w:sz w:val="28"/>
          <w:szCs w:val="28"/>
        </w:rPr>
        <w:t>Document composition</w:t>
      </w:r>
    </w:p>
    <w:p w:rsidR="008C7356" w:rsidRPr="005206EE" w:rsidRDefault="008C7356"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a) An application form for execution of the investment project, including a commitment to incur all costs and risks if the project is not approved</w:t>
      </w:r>
      <w:r w:rsidR="00705498" w:rsidRPr="005206EE">
        <w:rPr>
          <w:color w:val="000000"/>
          <w:sz w:val="28"/>
          <w:szCs w:val="28"/>
        </w:rPr>
        <w:t xml:space="preserve"> </w:t>
      </w:r>
      <w:r w:rsidR="00705498" w:rsidRPr="005206EE">
        <w:rPr>
          <w:i/>
          <w:color w:val="000000"/>
          <w:sz w:val="28"/>
          <w:szCs w:val="28"/>
        </w:rPr>
        <w:t>(Form A.I.1 Circular 03/2021/TT-BKHDT)</w:t>
      </w:r>
      <w:r w:rsidRPr="005206EE">
        <w:rPr>
          <w:color w:val="000000"/>
          <w:sz w:val="28"/>
          <w:szCs w:val="28"/>
        </w:rPr>
        <w:t>;</w:t>
      </w:r>
    </w:p>
    <w:p w:rsidR="008C7356" w:rsidRPr="005206EE" w:rsidRDefault="008C7356"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 xml:space="preserve">b) A document </w:t>
      </w:r>
      <w:r w:rsidR="00705498" w:rsidRPr="005206EE">
        <w:rPr>
          <w:color w:val="000000"/>
          <w:sz w:val="28"/>
          <w:szCs w:val="28"/>
        </w:rPr>
        <w:t>on</w:t>
      </w:r>
      <w:r w:rsidRPr="005206EE">
        <w:rPr>
          <w:color w:val="000000"/>
          <w:sz w:val="28"/>
          <w:szCs w:val="28"/>
        </w:rPr>
        <w:t xml:space="preserve"> the investor’s legal status;</w:t>
      </w:r>
    </w:p>
    <w:p w:rsidR="008C7356" w:rsidRPr="005206EE" w:rsidRDefault="008C7356"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c) Document(s) proving the financial capacity of the investor including at least one of the following documents: the investor’s financial statements for the last two years; commitment of a parent company to provide financial support; commitment of a financial institution to provide financial support; guarantee for the investor’s financial capacity; other document proving the investor’s financial capacity;</w:t>
      </w:r>
    </w:p>
    <w:p w:rsidR="008C7356" w:rsidRPr="005206EE" w:rsidRDefault="008C7356"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rPr>
        <w:t xml:space="preserve">d) </w:t>
      </w:r>
      <w:r w:rsidR="00705498" w:rsidRPr="005206EE">
        <w:rPr>
          <w:color w:val="000000"/>
          <w:sz w:val="28"/>
          <w:szCs w:val="28"/>
        </w:rPr>
        <w:t>Investment P</w:t>
      </w:r>
      <w:r w:rsidRPr="005206EE">
        <w:rPr>
          <w:color w:val="000000"/>
          <w:sz w:val="28"/>
          <w:szCs w:val="28"/>
        </w:rPr>
        <w:t>roject </w:t>
      </w:r>
      <w:r w:rsidR="00705498" w:rsidRPr="005206EE">
        <w:rPr>
          <w:color w:val="000000"/>
          <w:sz w:val="28"/>
          <w:szCs w:val="28"/>
        </w:rPr>
        <w:t xml:space="preserve">Proposal </w:t>
      </w:r>
      <w:r w:rsidR="00421161" w:rsidRPr="005206EE">
        <w:rPr>
          <w:i/>
          <w:color w:val="000000"/>
          <w:sz w:val="28"/>
          <w:szCs w:val="28"/>
        </w:rPr>
        <w:t>(Form A.I.</w:t>
      </w:r>
      <w:r w:rsidR="007D436F" w:rsidRPr="005206EE">
        <w:rPr>
          <w:i/>
          <w:color w:val="000000"/>
          <w:sz w:val="28"/>
          <w:szCs w:val="28"/>
        </w:rPr>
        <w:t>3</w:t>
      </w:r>
      <w:r w:rsidR="00421161" w:rsidRPr="005206EE">
        <w:rPr>
          <w:i/>
          <w:color w:val="000000"/>
          <w:sz w:val="28"/>
          <w:szCs w:val="28"/>
        </w:rPr>
        <w:t xml:space="preserve"> Circular 03/2021/TT-BKHDT)</w:t>
      </w:r>
    </w:p>
    <w:p w:rsidR="008C7356" w:rsidRPr="005206EE" w:rsidRDefault="00CA58EF" w:rsidP="005206EE">
      <w:pPr>
        <w:pStyle w:val="NormalWeb"/>
        <w:shd w:val="clear" w:color="auto" w:fill="FFFFFF"/>
        <w:spacing w:before="120" w:beforeAutospacing="0" w:after="120" w:afterAutospacing="0" w:line="234" w:lineRule="atLeast"/>
        <w:jc w:val="both"/>
        <w:rPr>
          <w:color w:val="000000"/>
          <w:sz w:val="28"/>
          <w:szCs w:val="28"/>
        </w:rPr>
      </w:pPr>
      <w:r w:rsidRPr="005206EE">
        <w:rPr>
          <w:color w:val="000000"/>
          <w:sz w:val="28"/>
          <w:szCs w:val="28"/>
          <w:shd w:val="clear" w:color="auto" w:fill="FFFFFF"/>
        </w:rPr>
        <w:t>If the law on construction requires formulation of a pre-feasibility study report, the investor is entitled to submit the pre-feasibility study report instead of a proposal for the investment project;</w:t>
      </w:r>
    </w:p>
    <w:p w:rsidR="003F5A95" w:rsidRPr="005206EE" w:rsidRDefault="003F5A95" w:rsidP="005206EE">
      <w:pPr>
        <w:jc w:val="both"/>
        <w:rPr>
          <w:rFonts w:cs="Times New Roman"/>
          <w:szCs w:val="28"/>
        </w:rPr>
      </w:pPr>
      <w:r w:rsidRPr="005206EE">
        <w:rPr>
          <w:rFonts w:cs="Times New Roman"/>
          <w:szCs w:val="28"/>
        </w:rPr>
        <w:t>- A copy of the list of land acquisition approved by the City People's Council; documents proving land clearance (if available), other explanation documents (if available) in case of selecting investors through auction of land use right;</w:t>
      </w:r>
    </w:p>
    <w:p w:rsidR="00E63937" w:rsidRPr="005206EE" w:rsidRDefault="003F5A95" w:rsidP="005206EE">
      <w:pPr>
        <w:jc w:val="both"/>
        <w:rPr>
          <w:rFonts w:cs="Times New Roman"/>
          <w:szCs w:val="28"/>
        </w:rPr>
      </w:pPr>
      <w:r w:rsidRPr="005206EE">
        <w:rPr>
          <w:rFonts w:cs="Times New Roman"/>
          <w:szCs w:val="28"/>
        </w:rPr>
        <w:lastRenderedPageBreak/>
        <w:t>- A copy of the list of land acquisition projects approved by the City People's Council; documents proving that the land has not been cleared (if available), other explanation documents (if available) in the case of selecting investors through bidding for projects using land. In this case, the investment project proposal shall preliminarily determine the total cost of project implementation, which is determined on the basis of the total investment of the project in accordance with the law on construction, excluding costs of compensation, support and resettlement.</w:t>
      </w:r>
    </w:p>
    <w:p w:rsidR="00074F31" w:rsidRPr="005206EE" w:rsidRDefault="00074F31" w:rsidP="005206EE">
      <w:pPr>
        <w:jc w:val="both"/>
        <w:rPr>
          <w:rFonts w:cs="Times New Roman"/>
          <w:szCs w:val="28"/>
        </w:rPr>
      </w:pPr>
      <w:r w:rsidRPr="005206EE">
        <w:rPr>
          <w:rFonts w:cs="Times New Roman"/>
          <w:szCs w:val="28"/>
        </w:rPr>
        <w:t>In case of selecting investors through bidding according to the provisions of the law on socialization and specialized law, documents explaining the legal grounds and conditions for applying the form of investor selection through bidding according to the provisions of law on socialization and specialized law;</w:t>
      </w:r>
    </w:p>
    <w:p w:rsidR="00074F31" w:rsidRPr="005206EE" w:rsidRDefault="00074F31" w:rsidP="005206EE">
      <w:pPr>
        <w:jc w:val="both"/>
        <w:rPr>
          <w:rFonts w:cs="Times New Roman"/>
          <w:szCs w:val="28"/>
        </w:rPr>
      </w:pPr>
      <w:r w:rsidRPr="005206EE">
        <w:rPr>
          <w:rFonts w:cs="Times New Roman"/>
          <w:szCs w:val="28"/>
        </w:rPr>
        <w:t>- Documents proving that the project is not on the list of land acquisition projects approved by the provincial People's Council; a valid copy of the land allocation decision or the land lease decision, the land use right lease contract or the certificate of land use right,  certificate of house ownership and residential land use right, the certificate of land use right, house ownership and other land-attached assets in case the proposal for approval of investment policies is concurrent with investor approval for investors with land use rights as prescribed in Point a, Clause 4, Article 29 of the Law on Investment;</w:t>
      </w:r>
    </w:p>
    <w:p w:rsidR="00074F31" w:rsidRPr="005206EE" w:rsidRDefault="00074F31" w:rsidP="005206EE">
      <w:pPr>
        <w:jc w:val="both"/>
        <w:rPr>
          <w:rFonts w:cs="Times New Roman"/>
          <w:szCs w:val="28"/>
        </w:rPr>
      </w:pPr>
      <w:r w:rsidRPr="005206EE">
        <w:rPr>
          <w:rFonts w:cs="Times New Roman"/>
          <w:szCs w:val="28"/>
        </w:rPr>
        <w:t>- A valid copy of the document of the People's Committee of the competent level approving the transfer, receipt of capital contribution or lease of land use rights for the implementation of the investment project and valid copies of documents and other agreement on the use of the site for the implementation of an investment project in case the proposal for approval of the investment policies is concurrently with the investor's approval for the investor receiving the transfer, capital contribution, or lease of the right to use the agricultural land for implementation of non-agricultural production and business investment projects as prescribed at Point b, Clause 4, Article 29 of the Law on Investment.</w:t>
      </w:r>
    </w:p>
    <w:p w:rsidR="00074F31" w:rsidRPr="005206EE" w:rsidRDefault="00074F31" w:rsidP="005206EE">
      <w:pPr>
        <w:jc w:val="both"/>
        <w:rPr>
          <w:rFonts w:cs="Times New Roman"/>
          <w:szCs w:val="28"/>
        </w:rPr>
      </w:pPr>
      <w:r w:rsidRPr="005206EE">
        <w:rPr>
          <w:rFonts w:cs="Times New Roman"/>
          <w:szCs w:val="28"/>
        </w:rPr>
        <w:t>- The explanation of technology used in the investment project, for the project subject to appraisal and collection of opinions on technology in accordance with the law on technology transfer;</w:t>
      </w:r>
    </w:p>
    <w:p w:rsidR="00074F31" w:rsidRPr="005206EE" w:rsidRDefault="00074F31" w:rsidP="005206EE">
      <w:pPr>
        <w:jc w:val="both"/>
        <w:rPr>
          <w:rFonts w:cs="Times New Roman"/>
          <w:szCs w:val="28"/>
        </w:rPr>
      </w:pPr>
      <w:r w:rsidRPr="005206EE">
        <w:rPr>
          <w:rFonts w:cs="Times New Roman"/>
          <w:szCs w:val="28"/>
        </w:rPr>
        <w:t>- BCC contract for investment projects in the form of BCC contract;</w:t>
      </w:r>
    </w:p>
    <w:p w:rsidR="00074F31" w:rsidRPr="005206EE" w:rsidRDefault="00074F31" w:rsidP="005206EE">
      <w:pPr>
        <w:jc w:val="both"/>
        <w:rPr>
          <w:rFonts w:cs="Times New Roman"/>
          <w:szCs w:val="28"/>
        </w:rPr>
      </w:pPr>
      <w:r w:rsidRPr="005206EE">
        <w:rPr>
          <w:rFonts w:cs="Times New Roman"/>
          <w:szCs w:val="28"/>
        </w:rPr>
        <w:t>- Other documents related to the investment project, requirements on conditions and capacity of the investor as prescribed by law (if available).</w:t>
      </w:r>
    </w:p>
    <w:p w:rsidR="00725BEA" w:rsidRPr="005206EE" w:rsidRDefault="00725BEA" w:rsidP="005206EE">
      <w:pPr>
        <w:jc w:val="both"/>
        <w:rPr>
          <w:rFonts w:cs="Times New Roman"/>
          <w:szCs w:val="28"/>
        </w:rPr>
      </w:pPr>
      <w:r w:rsidRPr="007A355F">
        <w:rPr>
          <w:rFonts w:cs="Times New Roman"/>
          <w:b/>
          <w:szCs w:val="28"/>
        </w:rPr>
        <w:t>3. Dossiers - receiving agency:</w:t>
      </w:r>
      <w:r w:rsidRPr="005206EE">
        <w:rPr>
          <w:rFonts w:cs="Times New Roman"/>
          <w:szCs w:val="28"/>
        </w:rPr>
        <w:t xml:space="preserve"> Ministry of Planning and Investment.</w:t>
      </w:r>
    </w:p>
    <w:p w:rsidR="00725BEA" w:rsidRPr="005206EE" w:rsidRDefault="00725BEA" w:rsidP="005206EE">
      <w:pPr>
        <w:jc w:val="both"/>
        <w:rPr>
          <w:rFonts w:cs="Times New Roman"/>
          <w:szCs w:val="28"/>
        </w:rPr>
      </w:pPr>
      <w:r w:rsidRPr="007A355F">
        <w:rPr>
          <w:rFonts w:cs="Times New Roman"/>
          <w:b/>
          <w:szCs w:val="28"/>
        </w:rPr>
        <w:t>4. Decision Authority:</w:t>
      </w:r>
      <w:r w:rsidRPr="005206EE">
        <w:rPr>
          <w:rFonts w:cs="Times New Roman"/>
          <w:szCs w:val="28"/>
        </w:rPr>
        <w:t xml:space="preserve"> National Assembly.</w:t>
      </w:r>
    </w:p>
    <w:p w:rsidR="00725BEA" w:rsidRPr="005206EE" w:rsidRDefault="00725BEA" w:rsidP="005206EE">
      <w:pPr>
        <w:jc w:val="both"/>
        <w:rPr>
          <w:rFonts w:cs="Times New Roman"/>
          <w:szCs w:val="28"/>
        </w:rPr>
      </w:pPr>
      <w:r w:rsidRPr="007A355F">
        <w:rPr>
          <w:rFonts w:cs="Times New Roman"/>
          <w:b/>
          <w:szCs w:val="28"/>
        </w:rPr>
        <w:lastRenderedPageBreak/>
        <w:t>5. Number of dossiers:</w:t>
      </w:r>
      <w:r w:rsidRPr="005206EE">
        <w:rPr>
          <w:rFonts w:cs="Times New Roman"/>
          <w:szCs w:val="28"/>
        </w:rPr>
        <w:t xml:space="preserve"> 04 sets.</w:t>
      </w:r>
      <w:bookmarkStart w:id="1" w:name="_GoBack"/>
      <w:bookmarkEnd w:id="1"/>
    </w:p>
    <w:p w:rsidR="00725BEA" w:rsidRPr="005206EE" w:rsidRDefault="00725BEA" w:rsidP="005206EE">
      <w:pPr>
        <w:jc w:val="both"/>
        <w:rPr>
          <w:rFonts w:cs="Times New Roman"/>
          <w:szCs w:val="28"/>
        </w:rPr>
      </w:pPr>
      <w:r w:rsidRPr="007A355F">
        <w:rPr>
          <w:rFonts w:cs="Times New Roman"/>
          <w:b/>
          <w:szCs w:val="28"/>
        </w:rPr>
        <w:t>6. Time limit for settlement:</w:t>
      </w:r>
      <w:r w:rsidRPr="005206EE">
        <w:rPr>
          <w:rFonts w:cs="Times New Roman"/>
          <w:szCs w:val="28"/>
        </w:rPr>
        <w:t xml:space="preserve"> depends on the time of the nearest National Assembly Congress.</w:t>
      </w:r>
    </w:p>
    <w:p w:rsidR="00B071AD" w:rsidRPr="005206EE" w:rsidRDefault="00B071AD" w:rsidP="005206EE">
      <w:pPr>
        <w:jc w:val="both"/>
        <w:rPr>
          <w:rFonts w:cs="Times New Roman"/>
          <w:szCs w:val="28"/>
        </w:rPr>
      </w:pPr>
    </w:p>
    <w:p w:rsidR="00B071AD" w:rsidRPr="005206EE" w:rsidRDefault="00B071AD" w:rsidP="005206EE">
      <w:pPr>
        <w:jc w:val="both"/>
        <w:rPr>
          <w:rFonts w:cs="Times New Roman"/>
          <w:szCs w:val="28"/>
        </w:rPr>
      </w:pPr>
    </w:p>
    <w:p w:rsidR="00B071AD" w:rsidRPr="005206EE" w:rsidRDefault="00B071AD" w:rsidP="005206EE">
      <w:pPr>
        <w:jc w:val="both"/>
        <w:rPr>
          <w:rFonts w:cs="Times New Roman"/>
          <w:szCs w:val="28"/>
        </w:rPr>
      </w:pPr>
    </w:p>
    <w:p w:rsidR="00B071AD" w:rsidRPr="005206EE" w:rsidRDefault="00B071AD" w:rsidP="005206EE">
      <w:pPr>
        <w:jc w:val="both"/>
        <w:rPr>
          <w:rFonts w:cs="Times New Roman"/>
          <w:szCs w:val="28"/>
        </w:rPr>
      </w:pPr>
    </w:p>
    <w:p w:rsidR="00B071AD" w:rsidRPr="005206EE" w:rsidRDefault="00B071AD" w:rsidP="005206EE">
      <w:pPr>
        <w:jc w:val="both"/>
        <w:rPr>
          <w:rFonts w:cs="Times New Roman"/>
          <w:szCs w:val="28"/>
        </w:rPr>
      </w:pPr>
    </w:p>
    <w:p w:rsidR="00B071AD" w:rsidRPr="005206EE" w:rsidRDefault="00B071AD" w:rsidP="005206EE">
      <w:pPr>
        <w:jc w:val="both"/>
        <w:rPr>
          <w:rFonts w:cs="Times New Roman"/>
          <w:szCs w:val="28"/>
        </w:rPr>
      </w:pPr>
    </w:p>
    <w:p w:rsidR="00B071AD" w:rsidRPr="005206EE" w:rsidRDefault="00B071AD" w:rsidP="005206EE">
      <w:pPr>
        <w:jc w:val="both"/>
        <w:rPr>
          <w:rFonts w:cs="Times New Roman"/>
          <w:szCs w:val="28"/>
        </w:rPr>
      </w:pPr>
    </w:p>
    <w:p w:rsidR="00B071AD" w:rsidRPr="005206EE" w:rsidRDefault="00B071AD" w:rsidP="005206EE">
      <w:pPr>
        <w:jc w:val="both"/>
        <w:rPr>
          <w:rFonts w:cs="Times New Roman"/>
          <w:szCs w:val="28"/>
        </w:rPr>
      </w:pPr>
    </w:p>
    <w:sectPr w:rsidR="00B071AD" w:rsidRPr="005206EE" w:rsidSect="00DE0A73">
      <w:pgSz w:w="11907" w:h="16840" w:code="9"/>
      <w:pgMar w:top="141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AD"/>
    <w:rsid w:val="00074F31"/>
    <w:rsid w:val="003F5A95"/>
    <w:rsid w:val="00421161"/>
    <w:rsid w:val="005206EE"/>
    <w:rsid w:val="005518DD"/>
    <w:rsid w:val="00705498"/>
    <w:rsid w:val="00725BEA"/>
    <w:rsid w:val="007A355F"/>
    <w:rsid w:val="007D436F"/>
    <w:rsid w:val="008C7356"/>
    <w:rsid w:val="00AE786B"/>
    <w:rsid w:val="00B071AD"/>
    <w:rsid w:val="00B706D0"/>
    <w:rsid w:val="00C76BA4"/>
    <w:rsid w:val="00CA58EF"/>
    <w:rsid w:val="00DE0A73"/>
    <w:rsid w:val="00E63937"/>
    <w:rsid w:val="00F8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ACB3"/>
  <w15:chartTrackingRefBased/>
  <w15:docId w15:val="{653DEC10-553B-4D34-9D82-9FA58FC4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1AD"/>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40715">
      <w:bodyDiv w:val="1"/>
      <w:marLeft w:val="0"/>
      <w:marRight w:val="0"/>
      <w:marTop w:val="0"/>
      <w:marBottom w:val="0"/>
      <w:divBdr>
        <w:top w:val="none" w:sz="0" w:space="0" w:color="auto"/>
        <w:left w:val="none" w:sz="0" w:space="0" w:color="auto"/>
        <w:bottom w:val="none" w:sz="0" w:space="0" w:color="auto"/>
        <w:right w:val="none" w:sz="0" w:space="0" w:color="auto"/>
      </w:divBdr>
    </w:div>
    <w:div w:id="1047337762">
      <w:bodyDiv w:val="1"/>
      <w:marLeft w:val="0"/>
      <w:marRight w:val="0"/>
      <w:marTop w:val="0"/>
      <w:marBottom w:val="0"/>
      <w:divBdr>
        <w:top w:val="none" w:sz="0" w:space="0" w:color="auto"/>
        <w:left w:val="none" w:sz="0" w:space="0" w:color="auto"/>
        <w:bottom w:val="none" w:sz="0" w:space="0" w:color="auto"/>
        <w:right w:val="none" w:sz="0" w:space="0" w:color="auto"/>
      </w:divBdr>
    </w:div>
    <w:div w:id="1049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Nguyen Le Nguyen</dc:creator>
  <cp:keywords/>
  <dc:description/>
  <cp:lastModifiedBy>Windows User</cp:lastModifiedBy>
  <cp:revision>7</cp:revision>
  <dcterms:created xsi:type="dcterms:W3CDTF">2021-06-30T08:49:00Z</dcterms:created>
  <dcterms:modified xsi:type="dcterms:W3CDTF">2021-07-08T03:33:00Z</dcterms:modified>
</cp:coreProperties>
</file>