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1F" w:rsidRPr="00A62710" w:rsidRDefault="0016171F" w:rsidP="00A62710">
      <w:pPr>
        <w:jc w:val="center"/>
        <w:rPr>
          <w:b/>
        </w:rPr>
      </w:pPr>
      <w:r w:rsidRPr="00A62710">
        <w:rPr>
          <w:b/>
        </w:rPr>
        <w:t>Procedures for issuance of Investment Registration Certificate for projects not subject to approval of investment policies</w:t>
      </w:r>
    </w:p>
    <w:p w:rsidR="00631D2C" w:rsidRPr="005C76A5" w:rsidRDefault="00631D2C" w:rsidP="00631D2C">
      <w:pPr>
        <w:rPr>
          <w:b/>
        </w:rPr>
      </w:pPr>
      <w:r w:rsidRPr="005C76A5">
        <w:rPr>
          <w:b/>
        </w:rPr>
        <w:t>1. Conditions for issuance of an Investment Registration Certificate</w:t>
      </w:r>
    </w:p>
    <w:p w:rsidR="00631D2C" w:rsidRDefault="00631D2C" w:rsidP="00631D2C">
      <w:r>
        <w:t>- Do not belong to industries or trades banned from business investment;</w:t>
      </w:r>
    </w:p>
    <w:p w:rsidR="00631D2C" w:rsidRDefault="00631D2C" w:rsidP="00631D2C">
      <w:r>
        <w:t>- Have a location for implementation of an investment project determined on the basis of a valid copy of a land use right document or a valid copy of the location lease agreement or another document or document defining the right to use the location for the implementing investment projects;</w:t>
      </w:r>
    </w:p>
    <w:p w:rsidR="00631D2C" w:rsidRDefault="00631D2C" w:rsidP="00631D2C">
      <w:r>
        <w:t>- A</w:t>
      </w:r>
      <w:r w:rsidR="002863E9">
        <w:t>re consistent with the planning</w:t>
      </w:r>
      <w:bookmarkStart w:id="0" w:name="_GoBack"/>
      <w:bookmarkEnd w:id="0"/>
      <w:r>
        <w:t>;</w:t>
      </w:r>
    </w:p>
    <w:p w:rsidR="00631D2C" w:rsidRDefault="00631D2C" w:rsidP="00631D2C">
      <w:r>
        <w:t>- Satisfy the conditions on investment rate on an area of ​​land prescribed by the provincial People's Committee based on the actual conditions of the locality and approved by the Standing Committee of the Provincial People's Council (if available) and quantity of labor used (if available);</w:t>
      </w:r>
    </w:p>
    <w:p w:rsidR="00E63937" w:rsidRDefault="00631D2C" w:rsidP="00631D2C">
      <w:r>
        <w:t>- Meet market access conditions for foreign investors.</w:t>
      </w:r>
    </w:p>
    <w:p w:rsidR="00631D2C" w:rsidRPr="005206EE" w:rsidRDefault="00631D2C" w:rsidP="00631D2C">
      <w:pPr>
        <w:pStyle w:val="NormalWeb"/>
        <w:shd w:val="clear" w:color="auto" w:fill="FFFFFF"/>
        <w:spacing w:before="120" w:beforeAutospacing="0" w:after="120" w:afterAutospacing="0" w:line="234" w:lineRule="atLeast"/>
        <w:jc w:val="both"/>
        <w:rPr>
          <w:b/>
          <w:color w:val="000000"/>
          <w:sz w:val="28"/>
          <w:szCs w:val="28"/>
        </w:rPr>
      </w:pPr>
      <w:r w:rsidRPr="005206EE">
        <w:rPr>
          <w:b/>
          <w:color w:val="000000"/>
          <w:sz w:val="28"/>
          <w:szCs w:val="28"/>
        </w:rPr>
        <w:t>2. Document composition</w:t>
      </w:r>
    </w:p>
    <w:p w:rsidR="00631D2C" w:rsidRPr="005206EE" w:rsidRDefault="00631D2C" w:rsidP="00631D2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5206EE">
        <w:rPr>
          <w:color w:val="000000"/>
          <w:sz w:val="28"/>
          <w:szCs w:val="28"/>
        </w:rPr>
        <w:t xml:space="preserve"> An application form for execution of the investment project, including a commitment to incur all costs and risks if the project is not approved </w:t>
      </w:r>
      <w:r w:rsidRPr="005206EE">
        <w:rPr>
          <w:i/>
          <w:color w:val="000000"/>
          <w:sz w:val="28"/>
          <w:szCs w:val="28"/>
        </w:rPr>
        <w:t>(Form A.I.1 Circular 03/2021/TT-BKHDT)</w:t>
      </w:r>
      <w:r w:rsidRPr="005206EE">
        <w:rPr>
          <w:color w:val="000000"/>
          <w:sz w:val="28"/>
          <w:szCs w:val="28"/>
        </w:rPr>
        <w:t>;</w:t>
      </w:r>
    </w:p>
    <w:p w:rsidR="00631D2C" w:rsidRPr="005206EE" w:rsidRDefault="00631D2C" w:rsidP="00631D2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5206EE">
        <w:rPr>
          <w:color w:val="000000"/>
          <w:sz w:val="28"/>
          <w:szCs w:val="28"/>
        </w:rPr>
        <w:t xml:space="preserve"> A document on the investor’s legal status;</w:t>
      </w:r>
    </w:p>
    <w:p w:rsidR="00631D2C" w:rsidRPr="005206EE" w:rsidRDefault="00631D2C" w:rsidP="00631D2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Pr="005206EE">
        <w:rPr>
          <w:color w:val="000000"/>
          <w:sz w:val="28"/>
          <w:szCs w:val="28"/>
        </w:rPr>
        <w:t xml:space="preserve"> Document(s) proving the financial capacity of the investor including at least one of the following documents: the investor’s financial statements for the last two years; commitment of a parent company to provide financial support; commitment of a financial institution to provide financial support; guarantee for the investor’s financial capacity; other document proving the investor’s financial capacity;</w:t>
      </w:r>
    </w:p>
    <w:p w:rsidR="00631D2C" w:rsidRPr="005206EE" w:rsidRDefault="0016171F" w:rsidP="00631D2C">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w:t>
      </w:r>
      <w:r w:rsidR="00631D2C" w:rsidRPr="005206EE">
        <w:rPr>
          <w:color w:val="000000"/>
          <w:sz w:val="28"/>
          <w:szCs w:val="28"/>
        </w:rPr>
        <w:t xml:space="preserve"> Investment Project Proposal </w:t>
      </w:r>
      <w:r w:rsidR="00631D2C" w:rsidRPr="005206EE">
        <w:rPr>
          <w:i/>
          <w:color w:val="000000"/>
          <w:sz w:val="28"/>
          <w:szCs w:val="28"/>
        </w:rPr>
        <w:t>(Form A.I.3 Circular 03/2021/TT-BKHDT)</w:t>
      </w:r>
    </w:p>
    <w:p w:rsidR="00631D2C" w:rsidRDefault="00631D2C" w:rsidP="00631D2C">
      <w:pPr>
        <w:pStyle w:val="NormalWeb"/>
        <w:shd w:val="clear" w:color="auto" w:fill="FFFFFF"/>
        <w:spacing w:before="120" w:beforeAutospacing="0" w:after="120" w:afterAutospacing="0" w:line="234" w:lineRule="atLeast"/>
        <w:jc w:val="both"/>
        <w:rPr>
          <w:color w:val="000000"/>
          <w:sz w:val="28"/>
          <w:szCs w:val="28"/>
          <w:shd w:val="clear" w:color="auto" w:fill="FFFFFF"/>
        </w:rPr>
      </w:pPr>
      <w:r w:rsidRPr="005206EE">
        <w:rPr>
          <w:color w:val="000000"/>
          <w:sz w:val="28"/>
          <w:szCs w:val="28"/>
          <w:shd w:val="clear" w:color="auto" w:fill="FFFFFF"/>
        </w:rPr>
        <w:t>If the law on construction requires formulation of a pre-feasibility study report, the investor is entitled to submit the pre-feasibility study report instead of a proposal for the investment project;</w:t>
      </w:r>
    </w:p>
    <w:p w:rsidR="0016171F" w:rsidRDefault="0016171F" w:rsidP="00631D2C">
      <w:pPr>
        <w:pStyle w:val="NormalWeb"/>
        <w:shd w:val="clear" w:color="auto" w:fill="FFFFFF"/>
        <w:spacing w:before="120" w:beforeAutospacing="0" w:after="120" w:afterAutospacing="0" w:line="234" w:lineRule="atLeast"/>
        <w:jc w:val="both"/>
        <w:rPr>
          <w:color w:val="000000"/>
          <w:sz w:val="28"/>
          <w:szCs w:val="28"/>
          <w:shd w:val="clear" w:color="auto" w:fill="FFFFFF"/>
        </w:rPr>
      </w:pPr>
      <w:r>
        <w:rPr>
          <w:color w:val="000000"/>
          <w:sz w:val="28"/>
          <w:szCs w:val="28"/>
          <w:shd w:val="clear" w:color="auto" w:fill="FFFFFF"/>
        </w:rPr>
        <w:t>- Copies of land use right or other documents certifying the right to use the location to implement the investment project.</w:t>
      </w:r>
    </w:p>
    <w:p w:rsidR="0016171F" w:rsidRPr="005206EE" w:rsidRDefault="0016171F" w:rsidP="0016171F">
      <w:pPr>
        <w:jc w:val="both"/>
        <w:rPr>
          <w:rFonts w:cs="Times New Roman"/>
          <w:szCs w:val="28"/>
        </w:rPr>
      </w:pPr>
      <w:r w:rsidRPr="005206EE">
        <w:rPr>
          <w:rFonts w:cs="Times New Roman"/>
          <w:szCs w:val="28"/>
        </w:rPr>
        <w:t>- BCC contract for investment projects in the form of BCC contract;</w:t>
      </w:r>
    </w:p>
    <w:p w:rsidR="0016171F" w:rsidRPr="005206EE" w:rsidRDefault="0016171F" w:rsidP="0016171F">
      <w:pPr>
        <w:jc w:val="both"/>
        <w:rPr>
          <w:rFonts w:cs="Times New Roman"/>
          <w:szCs w:val="28"/>
        </w:rPr>
      </w:pPr>
      <w:r w:rsidRPr="005206EE">
        <w:rPr>
          <w:rFonts w:cs="Times New Roman"/>
          <w:szCs w:val="28"/>
        </w:rPr>
        <w:t>- Other documents related to the investment project, requirements on conditions and capacity of the investor as prescribed by law (if available).</w:t>
      </w:r>
    </w:p>
    <w:p w:rsidR="0016171F" w:rsidRPr="005206EE" w:rsidRDefault="0016171F" w:rsidP="00631D2C">
      <w:pPr>
        <w:pStyle w:val="NormalWeb"/>
        <w:shd w:val="clear" w:color="auto" w:fill="FFFFFF"/>
        <w:spacing w:before="120" w:beforeAutospacing="0" w:after="120" w:afterAutospacing="0" w:line="234" w:lineRule="atLeast"/>
        <w:jc w:val="both"/>
        <w:rPr>
          <w:color w:val="000000"/>
          <w:sz w:val="28"/>
          <w:szCs w:val="28"/>
        </w:rPr>
      </w:pPr>
    </w:p>
    <w:p w:rsidR="0016171F" w:rsidRPr="005206EE" w:rsidRDefault="0016171F" w:rsidP="0016171F">
      <w:pPr>
        <w:jc w:val="both"/>
        <w:rPr>
          <w:rFonts w:cs="Times New Roman"/>
          <w:szCs w:val="28"/>
        </w:rPr>
      </w:pPr>
      <w:r w:rsidRPr="0016171F">
        <w:rPr>
          <w:rFonts w:cs="Times New Roman"/>
          <w:b/>
          <w:szCs w:val="28"/>
        </w:rPr>
        <w:lastRenderedPageBreak/>
        <w:t>3</w:t>
      </w:r>
      <w:r w:rsidRPr="0016171F">
        <w:rPr>
          <w:rFonts w:cs="Times New Roman"/>
          <w:b/>
          <w:szCs w:val="28"/>
        </w:rPr>
        <w:t>. Number of dossiers:</w:t>
      </w:r>
      <w:r w:rsidRPr="005206EE">
        <w:rPr>
          <w:rFonts w:cs="Times New Roman"/>
          <w:szCs w:val="28"/>
        </w:rPr>
        <w:t xml:space="preserve"> 0</w:t>
      </w:r>
      <w:r>
        <w:rPr>
          <w:rFonts w:cs="Times New Roman"/>
          <w:szCs w:val="28"/>
        </w:rPr>
        <w:t>1 set</w:t>
      </w:r>
      <w:r w:rsidRPr="005206EE">
        <w:rPr>
          <w:rFonts w:cs="Times New Roman"/>
          <w:szCs w:val="28"/>
        </w:rPr>
        <w:t>.</w:t>
      </w:r>
    </w:p>
    <w:p w:rsidR="0016171F" w:rsidRPr="005206EE" w:rsidRDefault="0016171F" w:rsidP="0016171F">
      <w:pPr>
        <w:jc w:val="both"/>
        <w:rPr>
          <w:rFonts w:cs="Times New Roman"/>
          <w:szCs w:val="28"/>
        </w:rPr>
      </w:pPr>
      <w:r w:rsidRPr="0016171F">
        <w:rPr>
          <w:rFonts w:cs="Times New Roman"/>
          <w:b/>
          <w:szCs w:val="28"/>
        </w:rPr>
        <w:t>4</w:t>
      </w:r>
      <w:r w:rsidRPr="0016171F">
        <w:rPr>
          <w:rFonts w:cs="Times New Roman"/>
          <w:b/>
          <w:szCs w:val="28"/>
        </w:rPr>
        <w:t>. Time limit for settlement:</w:t>
      </w:r>
      <w:r w:rsidRPr="005206EE">
        <w:rPr>
          <w:rFonts w:cs="Times New Roman"/>
          <w:szCs w:val="28"/>
        </w:rPr>
        <w:t xml:space="preserve"> </w:t>
      </w:r>
      <w:r>
        <w:rPr>
          <w:rFonts w:cs="Times New Roman"/>
          <w:szCs w:val="28"/>
        </w:rPr>
        <w:t>15 days from the date of receiving the valid documents.</w:t>
      </w:r>
    </w:p>
    <w:p w:rsidR="00631D2C" w:rsidRDefault="00631D2C" w:rsidP="00631D2C"/>
    <w:sectPr w:rsidR="00631D2C" w:rsidSect="00DE0A73">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2C"/>
    <w:rsid w:val="0016171F"/>
    <w:rsid w:val="002863E9"/>
    <w:rsid w:val="005135D1"/>
    <w:rsid w:val="005C76A5"/>
    <w:rsid w:val="00631D2C"/>
    <w:rsid w:val="00A62710"/>
    <w:rsid w:val="00DE0A73"/>
    <w:rsid w:val="00E6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1A59-9CBF-4BE2-B01C-CDDFCEF1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D2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Nguyen Le Nguyen</dc:creator>
  <cp:keywords/>
  <dc:description/>
  <cp:lastModifiedBy>Hanh Nguyen Le Nguyen</cp:lastModifiedBy>
  <cp:revision>1</cp:revision>
  <dcterms:created xsi:type="dcterms:W3CDTF">2021-07-05T02:30:00Z</dcterms:created>
  <dcterms:modified xsi:type="dcterms:W3CDTF">2021-07-05T04:33:00Z</dcterms:modified>
</cp:coreProperties>
</file>